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b/>
          <w:sz w:val="44"/>
          <w:szCs w:val="44"/>
          <w:highlight w:val="none"/>
        </w:rPr>
      </w:pPr>
      <w:bookmarkStart w:id="0" w:name="_GoBack"/>
      <w:bookmarkEnd w:id="0"/>
      <w:r>
        <w:rPr>
          <w:rFonts w:hint="eastAsia" w:ascii="方正小标宋简体"/>
          <w:b/>
          <w:sz w:val="44"/>
          <w:szCs w:val="44"/>
          <w:highlight w:val="none"/>
        </w:rPr>
        <w:t>济宁市军队离休退休干部荣誉疗养</w:t>
      </w:r>
    </w:p>
    <w:p>
      <w:pPr>
        <w:spacing w:line="600" w:lineRule="exact"/>
        <w:jc w:val="center"/>
        <w:rPr>
          <w:rFonts w:ascii="方正小标宋简体"/>
          <w:b/>
          <w:sz w:val="44"/>
          <w:szCs w:val="44"/>
          <w:highlight w:val="none"/>
        </w:rPr>
      </w:pPr>
      <w:r>
        <w:rPr>
          <w:rFonts w:hint="eastAsia" w:ascii="方正小标宋简体"/>
          <w:b/>
          <w:sz w:val="44"/>
          <w:szCs w:val="44"/>
          <w:highlight w:val="none"/>
        </w:rPr>
        <w:t>实 施 细 则</w:t>
      </w:r>
    </w:p>
    <w:p>
      <w:pPr>
        <w:spacing w:line="600" w:lineRule="exact"/>
        <w:rPr>
          <w:rFonts w:ascii="方正小标宋简体"/>
          <w:b/>
          <w:sz w:val="44"/>
          <w:szCs w:val="44"/>
          <w:highlight w:val="none"/>
        </w:rPr>
      </w:pPr>
    </w:p>
    <w:p>
      <w:pPr>
        <w:keepNext w:val="0"/>
        <w:keepLines w:val="0"/>
        <w:widowControl/>
        <w:suppressLineNumbers w:val="0"/>
        <w:ind w:firstLine="624" w:firstLineChars="200"/>
        <w:jc w:val="left"/>
        <w:rPr>
          <w:rFonts w:ascii="方正仿宋简体" w:eastAsia="方正仿宋简体"/>
          <w:b/>
          <w:highlight w:val="none"/>
        </w:rPr>
      </w:pPr>
      <w:r>
        <w:rPr>
          <w:rFonts w:hint="eastAsia" w:ascii="方正黑体简体" w:eastAsia="方正黑体简体"/>
          <w:b/>
          <w:highlight w:val="none"/>
          <w:lang w:eastAsia="zh-CN"/>
        </w:rPr>
        <w:t>第一条</w:t>
      </w:r>
      <w:r>
        <w:rPr>
          <w:rFonts w:hint="eastAsia" w:ascii="方正仿宋简体" w:eastAsia="方正仿宋简体"/>
          <w:b/>
          <w:highlight w:val="none"/>
          <w:lang w:val="en-US" w:eastAsia="zh-CN"/>
        </w:rPr>
        <w:t xml:space="preserve">  </w:t>
      </w:r>
      <w:r>
        <w:rPr>
          <w:rFonts w:hint="eastAsia" w:ascii="方正仿宋简体" w:eastAsia="方正仿宋简体"/>
          <w:b/>
          <w:highlight w:val="none"/>
        </w:rPr>
        <w:t>为组织做好济宁市军队离休退休干部市级荣誉疗养工作，</w:t>
      </w:r>
      <w:r>
        <w:rPr>
          <w:rFonts w:hint="eastAsia" w:ascii="方正仿宋简体" w:eastAsia="方正仿宋简体"/>
          <w:b/>
          <w:highlight w:val="none"/>
          <w:lang w:eastAsia="zh-CN"/>
        </w:rPr>
        <w:t>进一步提升服务管理水平，</w:t>
      </w:r>
      <w:r>
        <w:rPr>
          <w:rFonts w:hint="eastAsia" w:ascii="方正仿宋简体" w:eastAsia="方正仿宋简体"/>
          <w:b/>
          <w:highlight w:val="none"/>
        </w:rPr>
        <w:t>制定本实施细则。本实施细则依据《军队离休退休干部服务管理办法》</w:t>
      </w:r>
      <w:r>
        <w:rPr>
          <w:rFonts w:hint="eastAsia" w:ascii="方正仿宋简体" w:eastAsia="方正仿宋简体"/>
          <w:b/>
          <w:highlight w:val="none"/>
          <w:lang w:eastAsia="zh-CN"/>
        </w:rPr>
        <w:t>（</w:t>
      </w:r>
      <w:r>
        <w:rPr>
          <w:rFonts w:hint="eastAsia" w:ascii="方正仿宋简体" w:eastAsia="方正仿宋简体"/>
          <w:b/>
          <w:highlight w:val="none"/>
          <w:lang w:val="en-US" w:eastAsia="zh-CN"/>
        </w:rPr>
        <w:t>退役军人事务部令第5号</w:t>
      </w:r>
      <w:r>
        <w:rPr>
          <w:rFonts w:hint="eastAsia" w:ascii="方正仿宋简体" w:eastAsia="方正仿宋简体"/>
          <w:b/>
          <w:highlight w:val="none"/>
          <w:lang w:eastAsia="zh-CN"/>
        </w:rPr>
        <w:t>）、</w:t>
      </w:r>
      <w:r>
        <w:rPr>
          <w:rFonts w:hint="eastAsia" w:ascii="方正仿宋简体" w:eastAsia="方正仿宋简体"/>
          <w:b/>
          <w:highlight w:val="none"/>
        </w:rPr>
        <w:t>《退役军人部等6部门关于进一步提升移交政府安置的军队离休退休干部服务管理水平的通知》（退役军人部发〔2020〕56号）</w:t>
      </w:r>
      <w:r>
        <w:rPr>
          <w:rFonts w:hint="eastAsia" w:ascii="方正仿宋简体" w:eastAsia="方正仿宋简体"/>
          <w:b/>
          <w:highlight w:val="none"/>
          <w:lang w:eastAsia="zh-CN"/>
        </w:rPr>
        <w:t>、</w:t>
      </w:r>
      <w:r>
        <w:rPr>
          <w:rFonts w:hint="eastAsia" w:ascii="方正仿宋简体" w:eastAsia="方正仿宋简体"/>
          <w:b/>
          <w:highlight w:val="none"/>
        </w:rPr>
        <w:t>《山东省军队离休退休干部荣誉疗养办法》（鲁退役军人发〔202</w:t>
      </w:r>
      <w:r>
        <w:rPr>
          <w:rFonts w:hint="eastAsia" w:ascii="方正仿宋简体" w:eastAsia="方正仿宋简体"/>
          <w:b/>
          <w:highlight w:val="none"/>
          <w:lang w:val="en-US" w:eastAsia="zh-CN"/>
        </w:rPr>
        <w:t>5</w:t>
      </w:r>
      <w:r>
        <w:rPr>
          <w:rFonts w:hint="eastAsia" w:ascii="方正仿宋简体" w:eastAsia="方正仿宋简体"/>
          <w:b/>
          <w:highlight w:val="none"/>
        </w:rPr>
        <w:t>〕</w:t>
      </w:r>
      <w:r>
        <w:rPr>
          <w:rFonts w:hint="eastAsia" w:ascii="方正仿宋简体" w:eastAsia="方正仿宋简体"/>
          <w:b/>
          <w:highlight w:val="none"/>
          <w:lang w:val="en-US" w:eastAsia="zh-CN"/>
        </w:rPr>
        <w:t>42</w:t>
      </w:r>
      <w:r>
        <w:rPr>
          <w:rFonts w:hint="eastAsia" w:ascii="方正仿宋简体" w:eastAsia="方正仿宋简体"/>
          <w:b/>
          <w:highlight w:val="none"/>
        </w:rPr>
        <w:t>号）规定，结合我市实际制定。</w:t>
      </w:r>
    </w:p>
    <w:p>
      <w:pPr>
        <w:spacing w:line="600" w:lineRule="exact"/>
        <w:ind w:firstLine="624" w:firstLineChars="200"/>
        <w:rPr>
          <w:rFonts w:hint="eastAsia" w:ascii="方正仿宋简体" w:eastAsia="方正仿宋简体"/>
          <w:b/>
          <w:highlight w:val="none"/>
        </w:rPr>
      </w:pPr>
      <w:r>
        <w:rPr>
          <w:rFonts w:hint="eastAsia" w:ascii="方正黑体简体" w:eastAsia="方正黑体简体"/>
          <w:b/>
          <w:highlight w:val="none"/>
        </w:rPr>
        <w:t>第</w:t>
      </w:r>
      <w:r>
        <w:rPr>
          <w:rFonts w:hint="eastAsia" w:ascii="方正黑体简体" w:eastAsia="方正黑体简体"/>
          <w:b/>
          <w:highlight w:val="none"/>
          <w:lang w:eastAsia="zh-CN"/>
        </w:rPr>
        <w:t>二</w:t>
      </w:r>
      <w:r>
        <w:rPr>
          <w:rFonts w:hint="eastAsia" w:ascii="方正黑体简体" w:eastAsia="方正黑体简体"/>
          <w:b/>
          <w:highlight w:val="none"/>
        </w:rPr>
        <w:t>条</w:t>
      </w:r>
      <w:r>
        <w:rPr>
          <w:rFonts w:hint="eastAsia" w:ascii="方正仿宋简体" w:eastAsia="方正仿宋简体"/>
          <w:b/>
          <w:highlight w:val="none"/>
        </w:rPr>
        <w:t xml:space="preserve">  </w:t>
      </w:r>
      <w:r>
        <w:rPr>
          <w:rFonts w:hint="eastAsia" w:ascii="方正仿宋简体" w:eastAsia="方正仿宋简体"/>
          <w:b/>
          <w:highlight w:val="none"/>
          <w:lang w:eastAsia="zh-CN"/>
        </w:rPr>
        <w:t>本细则所称军队离休退休干部，是指移交本市安置由退役军人工作主管部门服务管理的</w:t>
      </w:r>
      <w:r>
        <w:rPr>
          <w:rFonts w:hint="eastAsia" w:ascii="方正仿宋简体" w:eastAsia="方正仿宋简体"/>
          <w:b/>
          <w:highlight w:val="none"/>
        </w:rPr>
        <w:t>中国人民解放军和中国人民武装警察部队</w:t>
      </w:r>
      <w:r>
        <w:rPr>
          <w:rFonts w:hint="eastAsia" w:ascii="方正仿宋简体" w:eastAsia="方正仿宋简体"/>
          <w:b/>
          <w:highlight w:val="none"/>
          <w:lang w:eastAsia="zh-CN"/>
        </w:rPr>
        <w:t>的</w:t>
      </w:r>
      <w:r>
        <w:rPr>
          <w:rFonts w:hint="eastAsia" w:ascii="方正仿宋简体" w:eastAsia="方正仿宋简体"/>
          <w:b/>
          <w:highlight w:val="none"/>
        </w:rPr>
        <w:t>离休退休干部（以下简称军休干部）。</w:t>
      </w:r>
    </w:p>
    <w:p>
      <w:pPr>
        <w:spacing w:line="600" w:lineRule="exact"/>
        <w:ind w:firstLine="624" w:firstLineChars="200"/>
        <w:rPr>
          <w:rFonts w:hint="eastAsia" w:ascii="方正仿宋简体" w:eastAsia="方正仿宋简体"/>
          <w:b/>
          <w:highlight w:val="none"/>
          <w:lang w:eastAsia="zh-CN"/>
        </w:rPr>
      </w:pPr>
      <w:r>
        <w:rPr>
          <w:rFonts w:hint="eastAsia" w:ascii="方正仿宋简体" w:eastAsia="方正仿宋简体"/>
          <w:b/>
          <w:highlight w:val="none"/>
          <w:lang w:eastAsia="zh-CN"/>
        </w:rPr>
        <w:t>军休干部依据本办法参加本市组织的荣誉疗养活动。</w:t>
      </w:r>
    </w:p>
    <w:p>
      <w:pPr>
        <w:spacing w:line="600" w:lineRule="exact"/>
        <w:ind w:firstLine="624" w:firstLineChars="200"/>
        <w:rPr>
          <w:rFonts w:hint="default" w:ascii="方正仿宋简体" w:eastAsia="方正仿宋简体"/>
          <w:b/>
          <w:highlight w:val="none"/>
          <w:lang w:val="en-US" w:eastAsia="zh-CN"/>
        </w:rPr>
      </w:pPr>
      <w:r>
        <w:rPr>
          <w:rFonts w:hint="eastAsia" w:ascii="方正黑体简体" w:eastAsia="方正黑体简体"/>
          <w:b/>
          <w:highlight w:val="none"/>
          <w:lang w:eastAsia="zh-CN"/>
        </w:rPr>
        <w:t>第三条</w:t>
      </w:r>
      <w:r>
        <w:rPr>
          <w:rFonts w:hint="eastAsia" w:ascii="方正仿宋简体" w:eastAsia="方正仿宋简体"/>
          <w:b/>
          <w:highlight w:val="none"/>
          <w:lang w:val="en-US" w:eastAsia="zh-CN"/>
        </w:rPr>
        <w:t xml:space="preserve">  市、县退役军人工作主管部门应当建立军休干部荣誉疗养制度，制定年度疗养计划，对服役期间或移交安置后作出突出贡献的军休干部，分层级、分批次组织疗养。</w:t>
      </w:r>
    </w:p>
    <w:p>
      <w:pPr>
        <w:spacing w:line="600" w:lineRule="exact"/>
        <w:ind w:firstLine="624" w:firstLineChars="200"/>
        <w:rPr>
          <w:rFonts w:hint="eastAsia" w:ascii="方正仿宋简体" w:eastAsia="方正仿宋简体"/>
          <w:b/>
          <w:highlight w:val="none"/>
          <w:lang w:eastAsia="zh-CN"/>
        </w:rPr>
      </w:pPr>
      <w:r>
        <w:rPr>
          <w:rFonts w:hint="eastAsia" w:ascii="方正黑体简体" w:eastAsia="方正黑体简体"/>
          <w:b/>
          <w:highlight w:val="none"/>
          <w:lang w:eastAsia="zh-CN"/>
        </w:rPr>
        <w:t>第四条</w:t>
      </w:r>
      <w:r>
        <w:rPr>
          <w:rFonts w:hint="eastAsia" w:ascii="方正仿宋简体" w:eastAsia="方正仿宋简体"/>
          <w:b/>
          <w:highlight w:val="none"/>
          <w:lang w:val="en-US" w:eastAsia="zh-CN"/>
        </w:rPr>
        <w:t xml:space="preserve">  </w:t>
      </w:r>
      <w:r>
        <w:rPr>
          <w:rFonts w:hint="eastAsia" w:ascii="方正仿宋简体" w:eastAsia="方正仿宋简体"/>
          <w:b/>
          <w:highlight w:val="none"/>
          <w:lang w:eastAsia="zh-CN"/>
        </w:rPr>
        <w:t>由市退役军人工作主管部门组织参加荣誉疗养活动的</w:t>
      </w:r>
      <w:r>
        <w:rPr>
          <w:rFonts w:hint="eastAsia" w:ascii="方正仿宋简体" w:eastAsia="方正仿宋简体"/>
          <w:b/>
          <w:highlight w:val="none"/>
          <w:lang w:val="en-US" w:eastAsia="zh-CN"/>
        </w:rPr>
        <w:t>军休干部需满足下列条件之一:在服役期间，</w:t>
      </w:r>
      <w:r>
        <w:rPr>
          <w:rFonts w:hint="eastAsia" w:ascii="方正仿宋简体" w:eastAsia="方正仿宋简体"/>
          <w:b/>
          <w:highlight w:val="none"/>
        </w:rPr>
        <w:t>荣立二等功</w:t>
      </w:r>
      <w:r>
        <w:rPr>
          <w:rFonts w:hint="eastAsia" w:ascii="方正仿宋简体" w:eastAsia="方正仿宋简体"/>
          <w:b/>
          <w:highlight w:val="none"/>
          <w:lang w:eastAsia="zh-CN"/>
        </w:rPr>
        <w:t>、</w:t>
      </w:r>
      <w:r>
        <w:rPr>
          <w:rFonts w:hint="eastAsia" w:ascii="方正仿宋简体" w:eastAsia="方正仿宋简体"/>
          <w:b/>
          <w:highlight w:val="none"/>
        </w:rPr>
        <w:t>战时三等功及以上奖励</w:t>
      </w:r>
      <w:r>
        <w:rPr>
          <w:rFonts w:hint="eastAsia" w:ascii="方正仿宋简体" w:eastAsia="方正仿宋简体"/>
          <w:b/>
          <w:highlight w:val="none"/>
          <w:lang w:eastAsia="zh-CN"/>
        </w:rPr>
        <w:t>，或获得大军区级单位表彰</w:t>
      </w:r>
      <w:r>
        <w:rPr>
          <w:rFonts w:hint="eastAsia" w:ascii="方正仿宋简体" w:eastAsia="方正仿宋简体"/>
          <w:b/>
          <w:highlight w:val="none"/>
        </w:rPr>
        <w:t>的军休干部；移交政府安置后</w:t>
      </w:r>
      <w:r>
        <w:rPr>
          <w:rFonts w:hint="eastAsia" w:ascii="方正仿宋简体" w:eastAsia="方正仿宋简体"/>
          <w:b/>
          <w:highlight w:val="none"/>
          <w:lang w:eastAsia="zh-CN"/>
        </w:rPr>
        <w:t>，</w:t>
      </w:r>
      <w:r>
        <w:rPr>
          <w:rFonts w:hint="eastAsia" w:ascii="方正仿宋简体" w:eastAsia="方正仿宋简体"/>
          <w:b/>
          <w:highlight w:val="none"/>
        </w:rPr>
        <w:t>获设区的市以上党委、政府表彰；被设区的市级及以上退役军人事务部门评为“先进（优秀）军休干部”</w:t>
      </w:r>
      <w:r>
        <w:rPr>
          <w:rFonts w:hint="eastAsia" w:ascii="方正仿宋简体" w:eastAsia="方正仿宋简体"/>
          <w:b/>
          <w:highlight w:val="none"/>
          <w:lang w:eastAsia="zh-CN"/>
        </w:rPr>
        <w:t>。</w:t>
      </w:r>
    </w:p>
    <w:p>
      <w:pPr>
        <w:spacing w:line="600" w:lineRule="exact"/>
        <w:ind w:firstLine="624" w:firstLineChars="200"/>
        <w:rPr>
          <w:rFonts w:ascii="方正仿宋简体" w:eastAsia="方正仿宋简体"/>
          <w:b/>
          <w:highlight w:val="none"/>
        </w:rPr>
      </w:pPr>
      <w:r>
        <w:rPr>
          <w:rFonts w:hint="eastAsia" w:ascii="方正仿宋简体" w:eastAsia="方正仿宋简体"/>
          <w:b/>
          <w:highlight w:val="none"/>
          <w:lang w:eastAsia="zh-CN"/>
        </w:rPr>
        <w:t>由县退役军人工作主管部门组织参加荣誉疗养活动的</w:t>
      </w:r>
      <w:r>
        <w:rPr>
          <w:rFonts w:hint="eastAsia" w:ascii="方正仿宋简体" w:eastAsia="方正仿宋简体"/>
          <w:b/>
          <w:highlight w:val="none"/>
          <w:lang w:val="en-US" w:eastAsia="zh-CN"/>
        </w:rPr>
        <w:t>军休干部需满足下列条件之一:</w:t>
      </w:r>
      <w:r>
        <w:rPr>
          <w:rFonts w:hint="eastAsia" w:ascii="方正仿宋简体" w:eastAsia="方正仿宋简体"/>
          <w:b/>
          <w:highlight w:val="none"/>
          <w:lang w:eastAsia="zh-CN"/>
        </w:rPr>
        <w:t>军休干部在</w:t>
      </w:r>
      <w:r>
        <w:rPr>
          <w:rFonts w:hint="eastAsia" w:ascii="方正仿宋简体" w:eastAsia="方正仿宋简体"/>
          <w:b/>
          <w:highlight w:val="none"/>
        </w:rPr>
        <w:t>服役期间荣立三等功及以上奖励</w:t>
      </w:r>
      <w:r>
        <w:rPr>
          <w:rFonts w:hint="eastAsia" w:ascii="方正仿宋简体" w:eastAsia="方正仿宋简体"/>
          <w:b/>
          <w:highlight w:val="none"/>
          <w:lang w:eastAsia="zh-CN"/>
        </w:rPr>
        <w:t>，或获得副大军区级单位表彰</w:t>
      </w:r>
      <w:r>
        <w:rPr>
          <w:rFonts w:hint="eastAsia" w:ascii="方正仿宋简体" w:eastAsia="方正仿宋简体"/>
          <w:b/>
          <w:highlight w:val="none"/>
        </w:rPr>
        <w:t>的军休干部；移交政府安置后获县级以上党委、政府表彰；被县级及以上退役军人事务部门评为“先进（优秀）军休干部”的。此外，县级退役军人事务部门可结合军休干部参战、因战因公致残、服役时长等方面实际，适当扩大范围，但须经军休干部管委会或县退役军人事务局党组研究通过，并公示无异议后纳入。</w:t>
      </w:r>
    </w:p>
    <w:p>
      <w:pPr>
        <w:spacing w:line="600" w:lineRule="exact"/>
        <w:ind w:firstLine="624" w:firstLineChars="200"/>
        <w:rPr>
          <w:rFonts w:hint="eastAsia" w:ascii="方正仿宋简体" w:eastAsia="方正仿宋简体"/>
          <w:b/>
          <w:highlight w:val="none"/>
        </w:rPr>
      </w:pPr>
      <w:r>
        <w:rPr>
          <w:rFonts w:hint="eastAsia" w:ascii="方正黑体简体" w:eastAsia="方正黑体简体"/>
          <w:b/>
          <w:highlight w:val="none"/>
          <w:lang w:eastAsia="zh-CN"/>
        </w:rPr>
        <w:t>第五条</w:t>
      </w:r>
      <w:r>
        <w:rPr>
          <w:rFonts w:hint="eastAsia" w:ascii="方正黑体简体" w:eastAsia="方正黑体简体"/>
          <w:b/>
          <w:highlight w:val="none"/>
          <w:lang w:val="en-US" w:eastAsia="zh-CN"/>
        </w:rPr>
        <w:t xml:space="preserve">  </w:t>
      </w:r>
      <w:r>
        <w:rPr>
          <w:rFonts w:hint="eastAsia" w:ascii="方正仿宋简体" w:eastAsia="方正仿宋简体"/>
          <w:b/>
          <w:highlight w:val="none"/>
        </w:rPr>
        <w:t>市级退役军人</w:t>
      </w:r>
      <w:r>
        <w:rPr>
          <w:rFonts w:hint="eastAsia" w:ascii="方正仿宋简体" w:eastAsia="方正仿宋简体"/>
          <w:b/>
          <w:highlight w:val="none"/>
          <w:lang w:eastAsia="zh-CN"/>
        </w:rPr>
        <w:t>工作主管</w:t>
      </w:r>
      <w:r>
        <w:rPr>
          <w:rFonts w:hint="eastAsia" w:ascii="方正仿宋简体" w:eastAsia="方正仿宋简体"/>
          <w:b/>
          <w:highlight w:val="none"/>
        </w:rPr>
        <w:t>部门负责</w:t>
      </w:r>
      <w:r>
        <w:rPr>
          <w:rFonts w:hint="eastAsia" w:ascii="方正仿宋简体" w:eastAsia="方正仿宋简体"/>
          <w:b/>
          <w:highlight w:val="none"/>
          <w:lang w:eastAsia="zh-CN"/>
        </w:rPr>
        <w:t>全市行政区域内</w:t>
      </w:r>
      <w:r>
        <w:rPr>
          <w:rFonts w:hint="eastAsia" w:ascii="方正仿宋简体" w:eastAsia="方正仿宋简体"/>
          <w:b/>
          <w:highlight w:val="none"/>
        </w:rPr>
        <w:t>军休干部荣誉疗养工作的组织实施。</w:t>
      </w:r>
    </w:p>
    <w:p>
      <w:pPr>
        <w:spacing w:line="600" w:lineRule="exact"/>
        <w:ind w:firstLine="624" w:firstLineChars="200"/>
        <w:rPr>
          <w:rFonts w:hint="eastAsia" w:ascii="方正仿宋简体" w:eastAsia="方正仿宋简体"/>
          <w:b/>
          <w:highlight w:val="none"/>
        </w:rPr>
      </w:pPr>
      <w:r>
        <w:rPr>
          <w:rFonts w:hint="eastAsia" w:ascii="方正仿宋简体" w:eastAsia="方正仿宋简体"/>
          <w:b/>
          <w:highlight w:val="none"/>
          <w:lang w:eastAsia="zh-CN"/>
        </w:rPr>
        <w:t>市、</w:t>
      </w:r>
      <w:r>
        <w:rPr>
          <w:rFonts w:hint="eastAsia" w:ascii="方正仿宋简体" w:eastAsia="方正仿宋简体"/>
          <w:b/>
          <w:highlight w:val="none"/>
        </w:rPr>
        <w:t>县级退役军人</w:t>
      </w:r>
      <w:r>
        <w:rPr>
          <w:rFonts w:hint="eastAsia" w:ascii="方正仿宋简体" w:eastAsia="方正仿宋简体"/>
          <w:b/>
          <w:highlight w:val="none"/>
          <w:lang w:eastAsia="zh-CN"/>
        </w:rPr>
        <w:t>工作主管</w:t>
      </w:r>
      <w:r>
        <w:rPr>
          <w:rFonts w:hint="eastAsia" w:ascii="方正仿宋简体" w:eastAsia="方正仿宋简体"/>
          <w:b/>
          <w:highlight w:val="none"/>
        </w:rPr>
        <w:t>部门和</w:t>
      </w:r>
      <w:r>
        <w:rPr>
          <w:rFonts w:hint="eastAsia" w:ascii="方正仿宋简体" w:eastAsia="方正仿宋简体"/>
          <w:b/>
          <w:highlight w:val="none"/>
          <w:lang w:eastAsia="zh-CN"/>
        </w:rPr>
        <w:t>所管理的</w:t>
      </w:r>
      <w:r>
        <w:rPr>
          <w:rFonts w:hint="eastAsia" w:ascii="方正仿宋简体" w:eastAsia="方正仿宋简体"/>
          <w:b/>
          <w:highlight w:val="none"/>
        </w:rPr>
        <w:t>军休服务管理机构</w:t>
      </w:r>
      <w:r>
        <w:rPr>
          <w:rFonts w:hint="eastAsia" w:ascii="方正仿宋简体" w:eastAsia="方正仿宋简体"/>
          <w:b/>
          <w:highlight w:val="none"/>
          <w:lang w:eastAsia="zh-CN"/>
        </w:rPr>
        <w:t>（以下简称军休机构）应当合理分工，明确责任，分别做好</w:t>
      </w:r>
      <w:r>
        <w:rPr>
          <w:rFonts w:hint="eastAsia" w:ascii="方正仿宋简体" w:eastAsia="方正仿宋简体"/>
          <w:b/>
          <w:highlight w:val="none"/>
        </w:rPr>
        <w:t>参加省、市级荣誉疗养军休干部的</w:t>
      </w:r>
      <w:r>
        <w:rPr>
          <w:rFonts w:hint="eastAsia" w:ascii="方正仿宋简体" w:eastAsia="方正仿宋简体"/>
          <w:b/>
          <w:highlight w:val="none"/>
          <w:lang w:eastAsia="zh-CN"/>
        </w:rPr>
        <w:t>推荐申报</w:t>
      </w:r>
      <w:r>
        <w:rPr>
          <w:rFonts w:hint="eastAsia" w:ascii="方正仿宋简体" w:eastAsia="方正仿宋简体"/>
          <w:b/>
          <w:highlight w:val="none"/>
        </w:rPr>
        <w:t>、组织接送、服务保障等工作。同时，县级退役军人</w:t>
      </w:r>
      <w:r>
        <w:rPr>
          <w:rFonts w:hint="eastAsia" w:ascii="方正仿宋简体" w:eastAsia="方正仿宋简体"/>
          <w:b/>
          <w:highlight w:val="none"/>
          <w:lang w:eastAsia="zh-CN"/>
        </w:rPr>
        <w:t>工作主管</w:t>
      </w:r>
      <w:r>
        <w:rPr>
          <w:rFonts w:hint="eastAsia" w:ascii="方正仿宋简体" w:eastAsia="方正仿宋简体"/>
          <w:b/>
          <w:highlight w:val="none"/>
        </w:rPr>
        <w:t>部门做好县级区域内的军休干部荣誉疗养工作组织实施。</w:t>
      </w:r>
    </w:p>
    <w:p>
      <w:pPr>
        <w:spacing w:line="600" w:lineRule="exact"/>
        <w:ind w:firstLine="624" w:firstLineChars="200"/>
        <w:rPr>
          <w:rFonts w:hint="eastAsia" w:ascii="方正仿宋简体" w:eastAsia="方正仿宋简体"/>
          <w:b/>
          <w:highlight w:val="none"/>
          <w:lang w:val="en-US" w:eastAsia="zh-CN"/>
        </w:rPr>
      </w:pPr>
      <w:r>
        <w:rPr>
          <w:rFonts w:hint="eastAsia" w:ascii="方正黑体简体" w:eastAsia="方正黑体简体"/>
          <w:b/>
          <w:highlight w:val="none"/>
          <w:lang w:eastAsia="zh-CN"/>
        </w:rPr>
        <w:t>第六条</w:t>
      </w:r>
      <w:r>
        <w:rPr>
          <w:rFonts w:hint="eastAsia" w:ascii="方正仿宋简体" w:eastAsia="方正仿宋简体"/>
          <w:b/>
          <w:highlight w:val="none"/>
          <w:lang w:val="en-US" w:eastAsia="zh-CN"/>
        </w:rPr>
        <w:t xml:space="preserve">  荣誉疗养活动地点原则上安排在省内，每期疗养时间不超过7天（含往返程），每批次人数等情况由组织开展军休干部荣誉疗养活动的退役军人工作主管部门确定。</w:t>
      </w:r>
    </w:p>
    <w:p>
      <w:pPr>
        <w:spacing w:line="600" w:lineRule="exact"/>
        <w:ind w:firstLine="624" w:firstLineChars="200"/>
        <w:rPr>
          <w:rFonts w:hint="eastAsia" w:ascii="方正仿宋简体" w:eastAsia="方正仿宋简体"/>
          <w:b/>
          <w:highlight w:val="none"/>
          <w:lang w:val="en-US" w:eastAsia="zh-CN"/>
        </w:rPr>
      </w:pPr>
      <w:r>
        <w:rPr>
          <w:rFonts w:hint="eastAsia" w:ascii="方正黑体简体" w:eastAsia="方正黑体简体"/>
          <w:b/>
          <w:highlight w:val="none"/>
          <w:lang w:val="en-US" w:eastAsia="zh-CN"/>
        </w:rPr>
        <w:t>第七条</w:t>
      </w:r>
      <w:r>
        <w:rPr>
          <w:rFonts w:hint="eastAsia" w:ascii="方正仿宋简体" w:eastAsia="方正仿宋简体"/>
          <w:b/>
          <w:highlight w:val="none"/>
          <w:lang w:val="en-US" w:eastAsia="zh-CN"/>
        </w:rPr>
        <w:t xml:space="preserve">  参加荣誉疗养的军休干部年龄应当不超过80周岁，无传染病、精神疾病、危急重症等不适宜参加疗养的疾患，自愿报名并经家属同意和所在军休机构批准后，由所在的军休机构与本人签订疗养协议并为其购买疗养期间的意外伤害保险。</w:t>
      </w:r>
    </w:p>
    <w:p>
      <w:pPr>
        <w:spacing w:line="600" w:lineRule="exact"/>
        <w:ind w:firstLine="624" w:firstLineChars="200"/>
        <w:rPr>
          <w:rFonts w:hint="eastAsia" w:ascii="方正仿宋简体" w:eastAsia="方正仿宋简体"/>
          <w:b/>
          <w:highlight w:val="none"/>
        </w:rPr>
      </w:pPr>
      <w:r>
        <w:rPr>
          <w:rFonts w:hint="eastAsia" w:ascii="方正黑体简体" w:eastAsia="方正黑体简体"/>
          <w:b/>
          <w:highlight w:val="none"/>
          <w:lang w:val="en-US" w:eastAsia="zh-CN"/>
        </w:rPr>
        <w:t xml:space="preserve">第八条  </w:t>
      </w:r>
      <w:r>
        <w:rPr>
          <w:rFonts w:hint="eastAsia" w:ascii="方正仿宋简体" w:eastAsia="方正仿宋简体"/>
          <w:b/>
          <w:highlight w:val="none"/>
          <w:lang w:eastAsia="zh-CN"/>
        </w:rPr>
        <w:t>疗养周期由市、县退役军人工作主管部门结合服务管理的军休干部数量等实际情况确定</w:t>
      </w:r>
      <w:r>
        <w:rPr>
          <w:rFonts w:hint="eastAsia" w:ascii="方正仿宋简体" w:eastAsia="方正仿宋简体"/>
          <w:b/>
          <w:highlight w:val="none"/>
        </w:rPr>
        <w:t>，</w:t>
      </w:r>
      <w:r>
        <w:rPr>
          <w:rFonts w:hint="eastAsia" w:ascii="方正仿宋简体" w:eastAsia="方正仿宋简体"/>
          <w:b/>
          <w:highlight w:val="none"/>
          <w:lang w:eastAsia="zh-CN"/>
        </w:rPr>
        <w:t>符合条件的军休干部在一个疗养周期内</w:t>
      </w:r>
      <w:r>
        <w:rPr>
          <w:rFonts w:hint="eastAsia" w:ascii="方正仿宋简体" w:eastAsia="方正仿宋简体"/>
          <w:b/>
          <w:highlight w:val="none"/>
        </w:rPr>
        <w:t>原则上只参加一次荣誉疗养</w:t>
      </w:r>
      <w:r>
        <w:rPr>
          <w:rFonts w:hint="eastAsia" w:ascii="方正仿宋简体" w:eastAsia="方正仿宋简体"/>
          <w:b/>
          <w:highlight w:val="none"/>
          <w:lang w:eastAsia="zh-CN"/>
        </w:rPr>
        <w:t>活动</w:t>
      </w:r>
      <w:r>
        <w:rPr>
          <w:rFonts w:hint="eastAsia" w:ascii="方正仿宋简体" w:eastAsia="方正仿宋简体"/>
          <w:b/>
          <w:highlight w:val="none"/>
        </w:rPr>
        <w:t>。</w:t>
      </w:r>
    </w:p>
    <w:p>
      <w:pPr>
        <w:spacing w:line="600" w:lineRule="exact"/>
        <w:ind w:firstLine="624" w:firstLineChars="200"/>
        <w:rPr>
          <w:rFonts w:hint="eastAsia" w:ascii="方正仿宋简体" w:eastAsia="方正仿宋简体"/>
          <w:b/>
          <w:highlight w:val="none"/>
        </w:rPr>
      </w:pPr>
      <w:r>
        <w:rPr>
          <w:rFonts w:hint="eastAsia" w:ascii="方正仿宋简体" w:eastAsia="方正仿宋简体"/>
          <w:b/>
          <w:highlight w:val="none"/>
        </w:rPr>
        <w:t>符合部级、省级疗养条件的，在军休干部个人自愿申请的基础上优先推荐。</w:t>
      </w:r>
    </w:p>
    <w:p>
      <w:pPr>
        <w:spacing w:line="600" w:lineRule="exact"/>
        <w:ind w:firstLine="624" w:firstLineChars="200"/>
        <w:rPr>
          <w:rFonts w:hint="eastAsia" w:ascii="方正仿宋简体" w:eastAsia="方正仿宋简体"/>
          <w:b/>
          <w:highlight w:val="none"/>
        </w:rPr>
      </w:pPr>
      <w:r>
        <w:rPr>
          <w:rFonts w:hint="eastAsia" w:ascii="方正黑体简体" w:eastAsia="方正黑体简体"/>
          <w:b/>
          <w:highlight w:val="none"/>
          <w:lang w:val="en-US" w:eastAsia="zh-CN"/>
        </w:rPr>
        <w:t>第九条</w:t>
      </w:r>
      <w:r>
        <w:rPr>
          <w:rFonts w:hint="eastAsia" w:ascii="方正仿宋简体" w:eastAsia="方正仿宋简体"/>
          <w:b/>
          <w:highlight w:val="none"/>
          <w:lang w:val="en-US" w:eastAsia="zh-CN"/>
        </w:rPr>
        <w:t xml:space="preserve">  </w:t>
      </w:r>
      <w:r>
        <w:rPr>
          <w:rFonts w:hint="eastAsia" w:ascii="方正仿宋简体" w:eastAsia="方正仿宋简体"/>
          <w:b/>
          <w:highlight w:val="none"/>
        </w:rPr>
        <w:t>组织军休干部荣誉疗养活动，应</w:t>
      </w:r>
      <w:r>
        <w:rPr>
          <w:rFonts w:hint="eastAsia" w:ascii="方正仿宋简体" w:eastAsia="方正仿宋简体"/>
          <w:b/>
          <w:highlight w:val="none"/>
          <w:lang w:eastAsia="zh-CN"/>
        </w:rPr>
        <w:t>当</w:t>
      </w:r>
      <w:r>
        <w:rPr>
          <w:rFonts w:hint="eastAsia" w:ascii="方正仿宋简体" w:eastAsia="方正仿宋简体"/>
          <w:b/>
          <w:highlight w:val="none"/>
        </w:rPr>
        <w:t>优先使用退役军人事务系统自有疗养资源</w:t>
      </w:r>
      <w:r>
        <w:rPr>
          <w:rFonts w:hint="eastAsia" w:ascii="方正仿宋简体" w:eastAsia="方正仿宋简体"/>
          <w:b/>
          <w:highlight w:val="none"/>
          <w:lang w:eastAsia="zh-CN"/>
        </w:rPr>
        <w:t>；</w:t>
      </w:r>
      <w:r>
        <w:rPr>
          <w:rFonts w:hint="eastAsia" w:ascii="方正仿宋简体" w:eastAsia="方正仿宋简体"/>
          <w:b/>
          <w:highlight w:val="none"/>
        </w:rPr>
        <w:t>资源不足时，可以通过购买服务</w:t>
      </w:r>
      <w:r>
        <w:rPr>
          <w:rFonts w:hint="eastAsia" w:ascii="方正仿宋简体" w:eastAsia="方正仿宋简体"/>
          <w:b/>
          <w:highlight w:val="none"/>
          <w:lang w:eastAsia="zh-CN"/>
        </w:rPr>
        <w:t>方式委托军休干部医养结合合作单位或其他专业机构</w:t>
      </w:r>
      <w:r>
        <w:rPr>
          <w:rFonts w:hint="eastAsia" w:ascii="方正仿宋简体" w:eastAsia="方正仿宋简体"/>
          <w:b/>
          <w:highlight w:val="none"/>
        </w:rPr>
        <w:t>提供。</w:t>
      </w:r>
    </w:p>
    <w:p>
      <w:pPr>
        <w:spacing w:line="600" w:lineRule="exact"/>
        <w:ind w:firstLine="624" w:firstLineChars="200"/>
        <w:rPr>
          <w:rFonts w:hint="default" w:ascii="方正仿宋简体" w:eastAsia="方正仿宋简体"/>
          <w:b/>
          <w:highlight w:val="none"/>
          <w:lang w:val="en-US" w:eastAsia="zh-CN"/>
        </w:rPr>
      </w:pPr>
      <w:r>
        <w:rPr>
          <w:rFonts w:hint="default" w:ascii="方正仿宋简体" w:eastAsia="方正仿宋简体"/>
          <w:b/>
          <w:highlight w:val="none"/>
          <w:lang w:val="en-US" w:eastAsia="zh-CN"/>
        </w:rPr>
        <w:t>退役军人</w:t>
      </w:r>
      <w:r>
        <w:rPr>
          <w:rFonts w:hint="eastAsia" w:ascii="方正仿宋简体" w:eastAsia="方正仿宋简体"/>
          <w:b/>
          <w:highlight w:val="none"/>
          <w:lang w:val="en-US" w:eastAsia="zh-CN"/>
        </w:rPr>
        <w:t>工作主管</w:t>
      </w:r>
      <w:r>
        <w:rPr>
          <w:rFonts w:hint="default" w:ascii="方正仿宋简体" w:eastAsia="方正仿宋简体"/>
          <w:b/>
          <w:highlight w:val="none"/>
          <w:lang w:val="en-US" w:eastAsia="zh-CN"/>
        </w:rPr>
        <w:t>部门应与承办单位签订疗养协议</w:t>
      </w:r>
      <w:r>
        <w:rPr>
          <w:rFonts w:hint="eastAsia" w:ascii="方正仿宋简体" w:eastAsia="方正仿宋简体"/>
          <w:b/>
          <w:highlight w:val="none"/>
          <w:lang w:val="en-US" w:eastAsia="zh-CN"/>
        </w:rPr>
        <w:t>。</w:t>
      </w:r>
    </w:p>
    <w:p>
      <w:pPr>
        <w:spacing w:line="600" w:lineRule="exact"/>
        <w:ind w:firstLine="624" w:firstLineChars="200"/>
        <w:rPr>
          <w:rFonts w:hint="eastAsia" w:ascii="方正仿宋简体" w:eastAsia="方正仿宋简体"/>
          <w:b/>
          <w:highlight w:val="none"/>
          <w:lang w:val="en-US" w:eastAsia="zh-CN"/>
        </w:rPr>
      </w:pPr>
      <w:r>
        <w:rPr>
          <w:rFonts w:hint="eastAsia" w:ascii="方正黑体简体" w:eastAsia="方正黑体简体"/>
          <w:b/>
          <w:highlight w:val="none"/>
          <w:lang w:val="en-US" w:eastAsia="zh-CN"/>
        </w:rPr>
        <w:t>第十条</w:t>
      </w:r>
      <w:r>
        <w:rPr>
          <w:rFonts w:hint="eastAsia" w:ascii="方正仿宋简体" w:eastAsia="方正仿宋简体"/>
          <w:b/>
          <w:highlight w:val="none"/>
          <w:lang w:val="en-US" w:eastAsia="zh-CN"/>
        </w:rPr>
        <w:t xml:space="preserve">  参加疗养活动的军休干部，其所在管理单位应当配齐配强服务保障人员，医护人员应当具备相应的从业资质。根据实际需要，服务保障人员按照参加疗养军休干部数量1：5至1：10的比例配备。参加荣誉疗养的服务保障人员，按公务出差有关规定办理。</w:t>
      </w:r>
    </w:p>
    <w:p>
      <w:pPr>
        <w:spacing w:line="600" w:lineRule="exact"/>
        <w:ind w:firstLine="624" w:firstLineChars="200"/>
        <w:rPr>
          <w:rFonts w:hint="eastAsia" w:ascii="方正仿宋简体" w:eastAsia="方正仿宋简体"/>
          <w:b/>
          <w:highlight w:val="none"/>
          <w:lang w:val="en-US" w:eastAsia="zh-CN"/>
        </w:rPr>
      </w:pPr>
      <w:r>
        <w:rPr>
          <w:rFonts w:hint="eastAsia" w:ascii="方正黑体简体" w:eastAsia="方正黑体简体"/>
          <w:b/>
          <w:highlight w:val="none"/>
          <w:lang w:val="en-US" w:eastAsia="zh-CN"/>
        </w:rPr>
        <w:t>第十一条</w:t>
      </w:r>
      <w:r>
        <w:rPr>
          <w:rFonts w:hint="eastAsia" w:ascii="方正仿宋简体" w:eastAsia="方正仿宋简体"/>
          <w:b/>
          <w:highlight w:val="none"/>
          <w:lang w:val="en-US" w:eastAsia="zh-CN"/>
        </w:rPr>
        <w:t xml:space="preserve">  开展荣誉疗养活动应当坚持安全第一，制定安全保障和应急预案，遵守疗养地突发事件应急管理规定。省内疗养时，疗养地退役军人工作主管部门应当在安全保障、应急处置等方面提供必要的支持协助。</w:t>
      </w:r>
    </w:p>
    <w:p>
      <w:pPr>
        <w:spacing w:line="600" w:lineRule="exact"/>
        <w:ind w:firstLine="624" w:firstLineChars="200"/>
        <w:rPr>
          <w:rFonts w:hint="eastAsia" w:ascii="方正仿宋简体" w:eastAsia="方正仿宋简体"/>
          <w:b/>
          <w:highlight w:val="none"/>
          <w:lang w:val="en-US" w:eastAsia="zh-CN"/>
        </w:rPr>
      </w:pPr>
      <w:r>
        <w:rPr>
          <w:rFonts w:hint="eastAsia" w:ascii="方正黑体简体" w:eastAsia="方正黑体简体"/>
          <w:b/>
          <w:highlight w:val="none"/>
          <w:lang w:val="en-US" w:eastAsia="zh-CN"/>
        </w:rPr>
        <w:t>第十二条</w:t>
      </w:r>
      <w:r>
        <w:rPr>
          <w:rFonts w:hint="eastAsia" w:ascii="方正仿宋简体" w:eastAsia="方正仿宋简体"/>
          <w:b/>
          <w:highlight w:val="none"/>
          <w:lang w:val="en-US" w:eastAsia="zh-CN"/>
        </w:rPr>
        <w:t xml:space="preserve">  荣誉疗养坚持休养与教育管理相结合，开展丰富多彩的文体活动。适当安排时事政治理论学习、红色教育基地参观等内容，因地制宜组织军休干部进军营、企事业单位、学校、乡村等参观学习，开展座谈交流、公益慈善、国防教育等活动。</w:t>
      </w:r>
    </w:p>
    <w:p>
      <w:pPr>
        <w:spacing w:line="600" w:lineRule="exact"/>
        <w:ind w:firstLine="624" w:firstLineChars="200"/>
        <w:rPr>
          <w:rFonts w:hint="eastAsia" w:ascii="方正仿宋简体" w:eastAsia="方正仿宋简体"/>
          <w:b/>
          <w:highlight w:val="none"/>
          <w:lang w:val="en-US" w:eastAsia="zh-CN"/>
        </w:rPr>
      </w:pPr>
      <w:r>
        <w:rPr>
          <w:rFonts w:hint="eastAsia" w:ascii="方正黑体简体" w:eastAsia="方正黑体简体"/>
          <w:b/>
          <w:highlight w:val="none"/>
          <w:lang w:val="en-US" w:eastAsia="zh-CN"/>
        </w:rPr>
        <w:t>第十三条</w:t>
      </w:r>
      <w:r>
        <w:rPr>
          <w:rFonts w:hint="eastAsia" w:ascii="方正仿宋简体" w:eastAsia="方正仿宋简体"/>
          <w:b/>
          <w:highlight w:val="none"/>
          <w:lang w:val="en-US" w:eastAsia="zh-CN"/>
        </w:rPr>
        <w:t xml:space="preserve">  荣誉疗养组织单位和承办单位应当分别成立疗养专项服务小组，安排专人负责，明确责任分工。组织单位负责疗养活动的统筹安排和协调落实工作，承办单位负责疗养对象的人员登记、食宿安全、医疗保障和意外情况的应急处置等工作，协助开展疗养活动。</w:t>
      </w:r>
    </w:p>
    <w:p>
      <w:pPr>
        <w:spacing w:line="600" w:lineRule="exact"/>
        <w:ind w:firstLine="624" w:firstLineChars="200"/>
        <w:rPr>
          <w:rFonts w:hint="eastAsia" w:ascii="方正仿宋简体" w:eastAsia="方正仿宋简体"/>
          <w:b/>
          <w:highlight w:val="none"/>
          <w:lang w:val="en-US" w:eastAsia="zh-CN"/>
        </w:rPr>
      </w:pPr>
      <w:r>
        <w:rPr>
          <w:rFonts w:hint="eastAsia" w:ascii="方正黑体简体" w:eastAsia="方正黑体简体"/>
          <w:b/>
          <w:highlight w:val="none"/>
          <w:lang w:val="en-US" w:eastAsia="zh-CN"/>
        </w:rPr>
        <w:t>第十四条</w:t>
      </w:r>
      <w:r>
        <w:rPr>
          <w:rFonts w:hint="eastAsia" w:ascii="方正仿宋简体" w:eastAsia="方正仿宋简体"/>
          <w:b/>
          <w:highlight w:val="none"/>
          <w:lang w:val="en-US" w:eastAsia="zh-CN"/>
        </w:rPr>
        <w:t xml:space="preserve">  军休干部荣誉疗养费用标准，可以参照本级总工会关于劳动模范疗休养等有关规定和标准执行。</w:t>
      </w:r>
    </w:p>
    <w:p>
      <w:pPr>
        <w:spacing w:line="600" w:lineRule="exact"/>
        <w:ind w:firstLine="624" w:firstLineChars="200"/>
        <w:rPr>
          <w:rFonts w:hint="eastAsia" w:ascii="方正仿宋简体" w:eastAsia="方正仿宋简体"/>
          <w:b/>
          <w:highlight w:val="none"/>
          <w:lang w:val="en-US" w:eastAsia="zh-CN"/>
        </w:rPr>
      </w:pPr>
      <w:r>
        <w:rPr>
          <w:rFonts w:hint="eastAsia" w:ascii="方正黑体简体" w:eastAsia="方正黑体简体"/>
          <w:b/>
          <w:highlight w:val="none"/>
          <w:lang w:val="en-US" w:eastAsia="zh-CN"/>
        </w:rPr>
        <w:t>第十五条</w:t>
      </w:r>
      <w:r>
        <w:rPr>
          <w:rFonts w:hint="eastAsia" w:ascii="方正仿宋简体" w:eastAsia="方正仿宋简体"/>
          <w:b/>
          <w:highlight w:val="none"/>
          <w:lang w:val="en-US" w:eastAsia="zh-CN"/>
        </w:rPr>
        <w:t xml:space="preserve">  市、县两级财政部门要加强军休干部荣誉疗养工作经费保障，合理编制预算，确保经费落实。</w:t>
      </w:r>
    </w:p>
    <w:p>
      <w:pPr>
        <w:spacing w:line="600" w:lineRule="exact"/>
        <w:ind w:firstLine="624" w:firstLineChars="200"/>
        <w:rPr>
          <w:rFonts w:hint="eastAsia" w:ascii="方正仿宋简体" w:eastAsia="方正仿宋简体"/>
          <w:b/>
          <w:highlight w:val="none"/>
          <w:lang w:val="en-US" w:eastAsia="zh-CN"/>
        </w:rPr>
      </w:pPr>
      <w:r>
        <w:rPr>
          <w:rFonts w:hint="eastAsia" w:ascii="方正黑体简体" w:eastAsia="方正黑体简体"/>
          <w:b/>
          <w:highlight w:val="none"/>
          <w:lang w:val="en-US" w:eastAsia="zh-CN"/>
        </w:rPr>
        <w:t xml:space="preserve">第十六条  </w:t>
      </w:r>
      <w:r>
        <w:rPr>
          <w:rFonts w:hint="eastAsia" w:ascii="方正仿宋简体" w:eastAsia="方正仿宋简体"/>
          <w:b/>
          <w:highlight w:val="none"/>
          <w:lang w:val="en-US" w:eastAsia="zh-CN"/>
        </w:rPr>
        <w:t>市、县两级退役军人事务部门实施全过程预算绩效管理，强化绩效目标管理，科学制定疗养计划，明确疗养任务完成情况、军休干部满意度等评价指标，做好综合评估工作，确保服务标准和服务质量。</w:t>
      </w:r>
    </w:p>
    <w:p>
      <w:pPr>
        <w:spacing w:line="600" w:lineRule="exact"/>
        <w:ind w:firstLine="624" w:firstLineChars="200"/>
        <w:rPr>
          <w:rFonts w:hint="eastAsia" w:ascii="方正仿宋简体" w:eastAsia="方正仿宋简体"/>
          <w:b/>
          <w:highlight w:val="none"/>
          <w:lang w:val="en-US" w:eastAsia="zh-CN"/>
        </w:rPr>
      </w:pPr>
      <w:r>
        <w:rPr>
          <w:rFonts w:hint="eastAsia" w:ascii="方正黑体简体" w:eastAsia="方正黑体简体"/>
          <w:b/>
          <w:highlight w:val="none"/>
          <w:lang w:val="en-US" w:eastAsia="zh-CN"/>
        </w:rPr>
        <w:t>第十七条</w:t>
      </w:r>
      <w:r>
        <w:rPr>
          <w:rFonts w:hint="eastAsia" w:ascii="方正仿宋简体" w:eastAsia="方正仿宋简体"/>
          <w:b/>
          <w:highlight w:val="none"/>
          <w:lang w:val="en-US" w:eastAsia="zh-CN"/>
        </w:rPr>
        <w:t xml:space="preserve">  参加荣誉疗养的军休干部应当如实填写和报告个人身体状况，严格遵守疗养活动有关规定。各级退役军人工作主管部门和军休机构及有关人员，应当认真审核把关，严格管理要求，严密组织实施，确保荣誉疗养工作规范有序。</w:t>
      </w:r>
    </w:p>
    <w:p>
      <w:pPr>
        <w:spacing w:line="600" w:lineRule="exact"/>
        <w:ind w:firstLine="624" w:firstLineChars="200"/>
        <w:rPr>
          <w:rFonts w:hint="eastAsia" w:ascii="方正仿宋简体" w:eastAsia="方正仿宋简体"/>
          <w:b/>
          <w:highlight w:val="none"/>
          <w:lang w:val="en-US" w:eastAsia="zh-CN"/>
        </w:rPr>
      </w:pPr>
      <w:r>
        <w:rPr>
          <w:rFonts w:hint="eastAsia" w:ascii="方正黑体简体" w:eastAsia="方正黑体简体"/>
          <w:b/>
          <w:highlight w:val="none"/>
          <w:lang w:val="en-US" w:eastAsia="zh-CN"/>
        </w:rPr>
        <w:t>第十八条</w:t>
      </w:r>
      <w:r>
        <w:rPr>
          <w:rFonts w:hint="eastAsia" w:ascii="方正仿宋简体" w:eastAsia="方正仿宋简体"/>
          <w:b/>
          <w:highlight w:val="none"/>
          <w:lang w:val="en-US" w:eastAsia="zh-CN"/>
        </w:rPr>
        <w:t xml:space="preserve">  移交本市安置由退役军人工作主管部门服务管理的中国人民解放军和中国人民武装警察部队移交政府安置的退休军（警）士参照本实施细则执行。</w:t>
      </w:r>
    </w:p>
    <w:p>
      <w:pPr>
        <w:spacing w:line="600" w:lineRule="exact"/>
        <w:ind w:firstLine="624" w:firstLineChars="200"/>
        <w:rPr>
          <w:rFonts w:hint="eastAsia" w:ascii="方正仿宋简体" w:eastAsia="方正仿宋简体"/>
          <w:b/>
          <w:highlight w:val="none"/>
          <w:lang w:val="en-US" w:eastAsia="zh-CN"/>
        </w:rPr>
      </w:pPr>
      <w:r>
        <w:rPr>
          <w:rFonts w:hint="eastAsia" w:ascii="方正仿宋简体" w:eastAsia="方正仿宋简体"/>
          <w:b/>
          <w:highlight w:val="none"/>
          <w:lang w:val="en-US" w:eastAsia="zh-CN"/>
        </w:rPr>
        <w:t>县（市、区）也可参照本实施细则，结合当地实际制定本县（市、区）实施细则，组织开展军休干部荣誉疗养工作。</w:t>
      </w:r>
    </w:p>
    <w:p>
      <w:pPr>
        <w:spacing w:line="600" w:lineRule="exact"/>
        <w:ind w:firstLine="624" w:firstLineChars="200"/>
        <w:rPr>
          <w:rFonts w:ascii="方正仿宋简体" w:eastAsia="方正仿宋简体"/>
          <w:b/>
          <w:sz w:val="28"/>
          <w:szCs w:val="28"/>
          <w:highlight w:val="none"/>
        </w:rPr>
      </w:pPr>
      <w:r>
        <w:rPr>
          <w:rFonts w:hint="eastAsia" w:ascii="方正黑体简体" w:eastAsia="方正黑体简体"/>
          <w:b/>
          <w:highlight w:val="none"/>
          <w:lang w:val="en-US" w:eastAsia="zh-CN"/>
        </w:rPr>
        <w:t xml:space="preserve">第十九条  </w:t>
      </w:r>
      <w:r>
        <w:rPr>
          <w:rFonts w:hint="eastAsia" w:ascii="方正仿宋简体" w:eastAsia="方正仿宋简体"/>
          <w:b/>
          <w:highlight w:val="none"/>
          <w:lang w:val="en-US" w:eastAsia="zh-CN"/>
        </w:rPr>
        <w:t>本实施细则自2026年*月*日起施行。</w:t>
      </w:r>
    </w:p>
    <w:sectPr>
      <w:headerReference r:id="rId3" w:type="default"/>
      <w:footerReference r:id="rId5" w:type="default"/>
      <w:headerReference r:id="rId4" w:type="even"/>
      <w:footerReference r:id="rId6" w:type="even"/>
      <w:pgSz w:w="11906" w:h="16838"/>
      <w:pgMar w:top="1418" w:right="1588" w:bottom="1418" w:left="1588" w:header="851" w:footer="1701"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8118673"/>
    </w:sdtPr>
    <w:sdtEndPr>
      <w:rPr>
        <w:rFonts w:asciiTheme="minorEastAsia" w:hAnsiTheme="minorEastAsia" w:eastAsiaTheme="minorEastAsia"/>
        <w:b/>
        <w:sz w:val="28"/>
        <w:szCs w:val="28"/>
      </w:rPr>
    </w:sdtEndPr>
    <w:sdtContent>
      <w:p>
        <w:pPr>
          <w:pStyle w:val="4"/>
          <w:jc w:val="right"/>
          <w:rPr>
            <w:rFonts w:asciiTheme="minorEastAsia" w:hAnsiTheme="minorEastAsia" w:eastAsiaTheme="minorEastAsia"/>
            <w:b/>
            <w:sz w:val="28"/>
            <w:szCs w:val="28"/>
          </w:rPr>
        </w:pPr>
        <w:r>
          <w:rPr>
            <w:rFonts w:asciiTheme="minorEastAsia" w:hAnsiTheme="minorEastAsia" w:eastAsiaTheme="minorEastAsia"/>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b/>
            <w:sz w:val="28"/>
            <w:szCs w:val="28"/>
          </w:rPr>
          <w:fldChar w:fldCharType="separate"/>
        </w:r>
        <w:r>
          <w:rPr>
            <w:rFonts w:asciiTheme="minorEastAsia" w:hAnsiTheme="minorEastAsia" w:eastAsiaTheme="minorEastAsia"/>
            <w:b/>
            <w:sz w:val="28"/>
            <w:szCs w:val="28"/>
            <w:lang w:val="zh-CN"/>
          </w:rPr>
          <w:t>-</w:t>
        </w:r>
        <w:r>
          <w:rPr>
            <w:rFonts w:asciiTheme="minorEastAsia" w:hAnsiTheme="minorEastAsia" w:eastAsiaTheme="minorEastAsia"/>
            <w:b/>
            <w:sz w:val="28"/>
            <w:szCs w:val="28"/>
          </w:rPr>
          <w:t xml:space="preserve"> 1 -</w:t>
        </w:r>
        <w:r>
          <w:rPr>
            <w:rFonts w:asciiTheme="minorEastAsia" w:hAnsiTheme="minorEastAsia" w:eastAsia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8516650"/>
    </w:sdtPr>
    <w:sdtEndPr>
      <w:rPr>
        <w:rFonts w:asciiTheme="minorEastAsia" w:hAnsiTheme="minorEastAsia" w:eastAsiaTheme="minorEastAsia"/>
        <w:b/>
        <w:sz w:val="28"/>
        <w:szCs w:val="28"/>
      </w:rPr>
    </w:sdtEndPr>
    <w:sdtContent>
      <w:p>
        <w:pPr>
          <w:pStyle w:val="4"/>
          <w:rPr>
            <w:rFonts w:asciiTheme="minorEastAsia" w:hAnsiTheme="minorEastAsia" w:eastAsiaTheme="minorEastAsia"/>
            <w:b/>
            <w:sz w:val="28"/>
            <w:szCs w:val="28"/>
          </w:rPr>
        </w:pPr>
        <w:r>
          <w:rPr>
            <w:rFonts w:asciiTheme="minorEastAsia" w:hAnsiTheme="minorEastAsia" w:eastAsiaTheme="minorEastAsia"/>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b/>
            <w:sz w:val="28"/>
            <w:szCs w:val="28"/>
          </w:rPr>
          <w:fldChar w:fldCharType="separate"/>
        </w:r>
        <w:r>
          <w:rPr>
            <w:rFonts w:asciiTheme="minorEastAsia" w:hAnsiTheme="minorEastAsia" w:eastAsiaTheme="minorEastAsia"/>
            <w:b/>
            <w:sz w:val="28"/>
            <w:szCs w:val="28"/>
            <w:lang w:val="zh-CN"/>
          </w:rPr>
          <w:t>-</w:t>
        </w:r>
        <w:r>
          <w:rPr>
            <w:rFonts w:asciiTheme="minorEastAsia" w:hAnsiTheme="minorEastAsia" w:eastAsiaTheme="minorEastAsia"/>
            <w:b/>
            <w:sz w:val="28"/>
            <w:szCs w:val="28"/>
          </w:rPr>
          <w:t xml:space="preserve"> 2 -</w:t>
        </w:r>
        <w:r>
          <w:rPr>
            <w:rFonts w:asciiTheme="minorEastAsia" w:hAnsiTheme="minorEastAsia" w:eastAsiaTheme="minorEastAsia"/>
            <w:b/>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evenAndOddHeaders w:val="true"/>
  <w:drawingGridHorizontalSpacing w:val="156"/>
  <w:drawingGridVerticalSpacing w:val="314"/>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5BC"/>
    <w:rsid w:val="000020D0"/>
    <w:rsid w:val="00003091"/>
    <w:rsid w:val="00023E64"/>
    <w:rsid w:val="00041CC9"/>
    <w:rsid w:val="00043650"/>
    <w:rsid w:val="000460BE"/>
    <w:rsid w:val="00046101"/>
    <w:rsid w:val="00046F0F"/>
    <w:rsid w:val="00055746"/>
    <w:rsid w:val="0005787F"/>
    <w:rsid w:val="000628F9"/>
    <w:rsid w:val="00065C1B"/>
    <w:rsid w:val="0007271D"/>
    <w:rsid w:val="00074BBE"/>
    <w:rsid w:val="000768A0"/>
    <w:rsid w:val="000777F2"/>
    <w:rsid w:val="000835C4"/>
    <w:rsid w:val="00084C61"/>
    <w:rsid w:val="0008620F"/>
    <w:rsid w:val="00091E58"/>
    <w:rsid w:val="000B7B8E"/>
    <w:rsid w:val="000C1659"/>
    <w:rsid w:val="000E0A06"/>
    <w:rsid w:val="000F0BA1"/>
    <w:rsid w:val="000F1077"/>
    <w:rsid w:val="0010414A"/>
    <w:rsid w:val="00112D19"/>
    <w:rsid w:val="001208DA"/>
    <w:rsid w:val="0012470C"/>
    <w:rsid w:val="001370A3"/>
    <w:rsid w:val="001375D5"/>
    <w:rsid w:val="00141AE9"/>
    <w:rsid w:val="001465F7"/>
    <w:rsid w:val="001546E3"/>
    <w:rsid w:val="00160647"/>
    <w:rsid w:val="00166C8F"/>
    <w:rsid w:val="00166D26"/>
    <w:rsid w:val="001719B6"/>
    <w:rsid w:val="001733B3"/>
    <w:rsid w:val="00180562"/>
    <w:rsid w:val="001812FE"/>
    <w:rsid w:val="001851A9"/>
    <w:rsid w:val="00185385"/>
    <w:rsid w:val="0018777B"/>
    <w:rsid w:val="001952E9"/>
    <w:rsid w:val="001A16CD"/>
    <w:rsid w:val="001A2FA8"/>
    <w:rsid w:val="001A5F25"/>
    <w:rsid w:val="001D4CFB"/>
    <w:rsid w:val="001D6645"/>
    <w:rsid w:val="001E4054"/>
    <w:rsid w:val="001F644D"/>
    <w:rsid w:val="002071F7"/>
    <w:rsid w:val="0021735C"/>
    <w:rsid w:val="002225E6"/>
    <w:rsid w:val="00231511"/>
    <w:rsid w:val="0023328A"/>
    <w:rsid w:val="00240EF4"/>
    <w:rsid w:val="00244FB4"/>
    <w:rsid w:val="0025235E"/>
    <w:rsid w:val="00253301"/>
    <w:rsid w:val="00256DF2"/>
    <w:rsid w:val="00260B28"/>
    <w:rsid w:val="00261A74"/>
    <w:rsid w:val="0026409E"/>
    <w:rsid w:val="00264469"/>
    <w:rsid w:val="0028265E"/>
    <w:rsid w:val="002869C3"/>
    <w:rsid w:val="002941F1"/>
    <w:rsid w:val="002C1A13"/>
    <w:rsid w:val="002C4C68"/>
    <w:rsid w:val="002D162F"/>
    <w:rsid w:val="002D1949"/>
    <w:rsid w:val="002D4B8E"/>
    <w:rsid w:val="002D65B3"/>
    <w:rsid w:val="002D6F4E"/>
    <w:rsid w:val="002E72FA"/>
    <w:rsid w:val="002E7DEF"/>
    <w:rsid w:val="002F189C"/>
    <w:rsid w:val="002F4499"/>
    <w:rsid w:val="00303181"/>
    <w:rsid w:val="003038BE"/>
    <w:rsid w:val="00310AA8"/>
    <w:rsid w:val="00326908"/>
    <w:rsid w:val="00331BBE"/>
    <w:rsid w:val="00340E12"/>
    <w:rsid w:val="00341D64"/>
    <w:rsid w:val="00350E16"/>
    <w:rsid w:val="00355B06"/>
    <w:rsid w:val="00382182"/>
    <w:rsid w:val="003A34B4"/>
    <w:rsid w:val="003B1A68"/>
    <w:rsid w:val="003C7685"/>
    <w:rsid w:val="003D5BC4"/>
    <w:rsid w:val="003E32E8"/>
    <w:rsid w:val="003F180D"/>
    <w:rsid w:val="003F4A1A"/>
    <w:rsid w:val="004013F2"/>
    <w:rsid w:val="0040771E"/>
    <w:rsid w:val="00413EE5"/>
    <w:rsid w:val="00415B15"/>
    <w:rsid w:val="00420A5D"/>
    <w:rsid w:val="00425976"/>
    <w:rsid w:val="004348DA"/>
    <w:rsid w:val="00437504"/>
    <w:rsid w:val="00444998"/>
    <w:rsid w:val="00457E27"/>
    <w:rsid w:val="0046298B"/>
    <w:rsid w:val="004652DE"/>
    <w:rsid w:val="00470987"/>
    <w:rsid w:val="0047587A"/>
    <w:rsid w:val="00487D35"/>
    <w:rsid w:val="004A2ABD"/>
    <w:rsid w:val="004A3BD0"/>
    <w:rsid w:val="004B1AF7"/>
    <w:rsid w:val="004B3413"/>
    <w:rsid w:val="004C1A9B"/>
    <w:rsid w:val="004D09AA"/>
    <w:rsid w:val="004D7E5D"/>
    <w:rsid w:val="004E696C"/>
    <w:rsid w:val="004F55D2"/>
    <w:rsid w:val="00500C43"/>
    <w:rsid w:val="00513290"/>
    <w:rsid w:val="00514D2F"/>
    <w:rsid w:val="00520BC4"/>
    <w:rsid w:val="0052363D"/>
    <w:rsid w:val="00534C61"/>
    <w:rsid w:val="005528BF"/>
    <w:rsid w:val="00552FC2"/>
    <w:rsid w:val="00555357"/>
    <w:rsid w:val="00556081"/>
    <w:rsid w:val="0056376F"/>
    <w:rsid w:val="00563D08"/>
    <w:rsid w:val="00566437"/>
    <w:rsid w:val="00574CFF"/>
    <w:rsid w:val="00574E4E"/>
    <w:rsid w:val="00586433"/>
    <w:rsid w:val="005947DC"/>
    <w:rsid w:val="005B4F0F"/>
    <w:rsid w:val="005B5AC1"/>
    <w:rsid w:val="005C149F"/>
    <w:rsid w:val="005C3107"/>
    <w:rsid w:val="005C49C7"/>
    <w:rsid w:val="005D03D8"/>
    <w:rsid w:val="005D58AC"/>
    <w:rsid w:val="005E46DE"/>
    <w:rsid w:val="005F2AE5"/>
    <w:rsid w:val="00601693"/>
    <w:rsid w:val="0060229C"/>
    <w:rsid w:val="0060382E"/>
    <w:rsid w:val="00606F8D"/>
    <w:rsid w:val="00620221"/>
    <w:rsid w:val="00624010"/>
    <w:rsid w:val="00626408"/>
    <w:rsid w:val="00631C89"/>
    <w:rsid w:val="00634DEA"/>
    <w:rsid w:val="0064072A"/>
    <w:rsid w:val="00642040"/>
    <w:rsid w:val="0065156B"/>
    <w:rsid w:val="0066152A"/>
    <w:rsid w:val="006627B8"/>
    <w:rsid w:val="00663A1F"/>
    <w:rsid w:val="00673B13"/>
    <w:rsid w:val="006754D9"/>
    <w:rsid w:val="00685B92"/>
    <w:rsid w:val="00690920"/>
    <w:rsid w:val="00697B31"/>
    <w:rsid w:val="006D2BF5"/>
    <w:rsid w:val="006E303E"/>
    <w:rsid w:val="006E7346"/>
    <w:rsid w:val="006F1511"/>
    <w:rsid w:val="006F5431"/>
    <w:rsid w:val="00701718"/>
    <w:rsid w:val="00722DA7"/>
    <w:rsid w:val="00744F2F"/>
    <w:rsid w:val="00754B1A"/>
    <w:rsid w:val="00760474"/>
    <w:rsid w:val="007614B7"/>
    <w:rsid w:val="007651F2"/>
    <w:rsid w:val="007654CE"/>
    <w:rsid w:val="00771F93"/>
    <w:rsid w:val="00772C7D"/>
    <w:rsid w:val="00777614"/>
    <w:rsid w:val="00781F91"/>
    <w:rsid w:val="007847C9"/>
    <w:rsid w:val="007948C1"/>
    <w:rsid w:val="007B15DF"/>
    <w:rsid w:val="007B6F59"/>
    <w:rsid w:val="007C2663"/>
    <w:rsid w:val="007E5C95"/>
    <w:rsid w:val="007E73AB"/>
    <w:rsid w:val="007F371B"/>
    <w:rsid w:val="007F5262"/>
    <w:rsid w:val="007F68D4"/>
    <w:rsid w:val="008008F5"/>
    <w:rsid w:val="00815253"/>
    <w:rsid w:val="00845A30"/>
    <w:rsid w:val="008547D9"/>
    <w:rsid w:val="00854B56"/>
    <w:rsid w:val="008623ED"/>
    <w:rsid w:val="0087028B"/>
    <w:rsid w:val="008757EA"/>
    <w:rsid w:val="00875DD2"/>
    <w:rsid w:val="00882CBA"/>
    <w:rsid w:val="008841E6"/>
    <w:rsid w:val="008902A0"/>
    <w:rsid w:val="00893458"/>
    <w:rsid w:val="008940DB"/>
    <w:rsid w:val="00896B47"/>
    <w:rsid w:val="008A3655"/>
    <w:rsid w:val="008A4396"/>
    <w:rsid w:val="008C5F3A"/>
    <w:rsid w:val="008D1BC2"/>
    <w:rsid w:val="008D4E38"/>
    <w:rsid w:val="008E3041"/>
    <w:rsid w:val="008E45BA"/>
    <w:rsid w:val="008E7EA4"/>
    <w:rsid w:val="008F177B"/>
    <w:rsid w:val="008F1E57"/>
    <w:rsid w:val="008F2C7F"/>
    <w:rsid w:val="008F43CE"/>
    <w:rsid w:val="00916C0E"/>
    <w:rsid w:val="00923201"/>
    <w:rsid w:val="00923A83"/>
    <w:rsid w:val="009326DD"/>
    <w:rsid w:val="00933016"/>
    <w:rsid w:val="009467AD"/>
    <w:rsid w:val="00965788"/>
    <w:rsid w:val="0098366E"/>
    <w:rsid w:val="009840FD"/>
    <w:rsid w:val="00984EEA"/>
    <w:rsid w:val="00985AD2"/>
    <w:rsid w:val="009871EC"/>
    <w:rsid w:val="009A7C90"/>
    <w:rsid w:val="009B34D7"/>
    <w:rsid w:val="009C669A"/>
    <w:rsid w:val="009D3CF9"/>
    <w:rsid w:val="009D4D48"/>
    <w:rsid w:val="009D6DDE"/>
    <w:rsid w:val="009E326A"/>
    <w:rsid w:val="00A0008A"/>
    <w:rsid w:val="00A07824"/>
    <w:rsid w:val="00A11B74"/>
    <w:rsid w:val="00A240E4"/>
    <w:rsid w:val="00A26111"/>
    <w:rsid w:val="00A32E0C"/>
    <w:rsid w:val="00A345BF"/>
    <w:rsid w:val="00A403A2"/>
    <w:rsid w:val="00A403DC"/>
    <w:rsid w:val="00A4145A"/>
    <w:rsid w:val="00A41529"/>
    <w:rsid w:val="00A42BAC"/>
    <w:rsid w:val="00A474EF"/>
    <w:rsid w:val="00A8220A"/>
    <w:rsid w:val="00A825EA"/>
    <w:rsid w:val="00A826A6"/>
    <w:rsid w:val="00A833ED"/>
    <w:rsid w:val="00A90D02"/>
    <w:rsid w:val="00AA07F4"/>
    <w:rsid w:val="00AA0916"/>
    <w:rsid w:val="00AA1124"/>
    <w:rsid w:val="00AB1C72"/>
    <w:rsid w:val="00AB3FB2"/>
    <w:rsid w:val="00AB5AD4"/>
    <w:rsid w:val="00AD536F"/>
    <w:rsid w:val="00AD75EA"/>
    <w:rsid w:val="00AE34B4"/>
    <w:rsid w:val="00AE621E"/>
    <w:rsid w:val="00B041DD"/>
    <w:rsid w:val="00B14C75"/>
    <w:rsid w:val="00B15FEC"/>
    <w:rsid w:val="00B25C2B"/>
    <w:rsid w:val="00B348DF"/>
    <w:rsid w:val="00B364DF"/>
    <w:rsid w:val="00B6049D"/>
    <w:rsid w:val="00B6184B"/>
    <w:rsid w:val="00B61953"/>
    <w:rsid w:val="00B62199"/>
    <w:rsid w:val="00B643F6"/>
    <w:rsid w:val="00B668EA"/>
    <w:rsid w:val="00B67383"/>
    <w:rsid w:val="00B81944"/>
    <w:rsid w:val="00B85DC0"/>
    <w:rsid w:val="00B85E74"/>
    <w:rsid w:val="00B87AC3"/>
    <w:rsid w:val="00B9064C"/>
    <w:rsid w:val="00B92FCE"/>
    <w:rsid w:val="00BA6394"/>
    <w:rsid w:val="00BB70FD"/>
    <w:rsid w:val="00BD3A12"/>
    <w:rsid w:val="00BD6091"/>
    <w:rsid w:val="00BE5D29"/>
    <w:rsid w:val="00BF4E9E"/>
    <w:rsid w:val="00C113D7"/>
    <w:rsid w:val="00C213BF"/>
    <w:rsid w:val="00C268C4"/>
    <w:rsid w:val="00C331E7"/>
    <w:rsid w:val="00C406B3"/>
    <w:rsid w:val="00C414E8"/>
    <w:rsid w:val="00C514A7"/>
    <w:rsid w:val="00C65ADE"/>
    <w:rsid w:val="00C75020"/>
    <w:rsid w:val="00C81DCE"/>
    <w:rsid w:val="00C851CB"/>
    <w:rsid w:val="00C867AA"/>
    <w:rsid w:val="00C874B9"/>
    <w:rsid w:val="00C92464"/>
    <w:rsid w:val="00CA20C5"/>
    <w:rsid w:val="00CA4E51"/>
    <w:rsid w:val="00CB35BC"/>
    <w:rsid w:val="00CC4DB3"/>
    <w:rsid w:val="00CD09B9"/>
    <w:rsid w:val="00CD35C2"/>
    <w:rsid w:val="00CE7AA4"/>
    <w:rsid w:val="00CF0657"/>
    <w:rsid w:val="00D015B3"/>
    <w:rsid w:val="00D17998"/>
    <w:rsid w:val="00D22E76"/>
    <w:rsid w:val="00D22FC8"/>
    <w:rsid w:val="00D362C2"/>
    <w:rsid w:val="00D40A26"/>
    <w:rsid w:val="00D41ED8"/>
    <w:rsid w:val="00D446A0"/>
    <w:rsid w:val="00D5056D"/>
    <w:rsid w:val="00D5213B"/>
    <w:rsid w:val="00D52CE2"/>
    <w:rsid w:val="00D56B7F"/>
    <w:rsid w:val="00D64197"/>
    <w:rsid w:val="00D67C8C"/>
    <w:rsid w:val="00D84B04"/>
    <w:rsid w:val="00D85C83"/>
    <w:rsid w:val="00D930D2"/>
    <w:rsid w:val="00D96570"/>
    <w:rsid w:val="00D96889"/>
    <w:rsid w:val="00DA080D"/>
    <w:rsid w:val="00DA2797"/>
    <w:rsid w:val="00DA3211"/>
    <w:rsid w:val="00DA74DE"/>
    <w:rsid w:val="00DB08B8"/>
    <w:rsid w:val="00DB554A"/>
    <w:rsid w:val="00DC2622"/>
    <w:rsid w:val="00DC6325"/>
    <w:rsid w:val="00DD5CC4"/>
    <w:rsid w:val="00DE0B7A"/>
    <w:rsid w:val="00DE319F"/>
    <w:rsid w:val="00DF1A4B"/>
    <w:rsid w:val="00DF24E8"/>
    <w:rsid w:val="00E1661E"/>
    <w:rsid w:val="00E3259D"/>
    <w:rsid w:val="00E41F89"/>
    <w:rsid w:val="00E50A3C"/>
    <w:rsid w:val="00E5115B"/>
    <w:rsid w:val="00E52954"/>
    <w:rsid w:val="00E57D25"/>
    <w:rsid w:val="00E66517"/>
    <w:rsid w:val="00E66EF2"/>
    <w:rsid w:val="00E774D0"/>
    <w:rsid w:val="00E86938"/>
    <w:rsid w:val="00E90504"/>
    <w:rsid w:val="00EA230F"/>
    <w:rsid w:val="00EB7BCD"/>
    <w:rsid w:val="00EC443F"/>
    <w:rsid w:val="00ED0A20"/>
    <w:rsid w:val="00ED2104"/>
    <w:rsid w:val="00EE1B11"/>
    <w:rsid w:val="00EE3CE9"/>
    <w:rsid w:val="00EF1B67"/>
    <w:rsid w:val="00EF5E51"/>
    <w:rsid w:val="00F00CBA"/>
    <w:rsid w:val="00F061C1"/>
    <w:rsid w:val="00F31760"/>
    <w:rsid w:val="00F40F04"/>
    <w:rsid w:val="00F46552"/>
    <w:rsid w:val="00F52D77"/>
    <w:rsid w:val="00F557F3"/>
    <w:rsid w:val="00F66AC9"/>
    <w:rsid w:val="00F67699"/>
    <w:rsid w:val="00F74E0D"/>
    <w:rsid w:val="00F769A2"/>
    <w:rsid w:val="00F85A60"/>
    <w:rsid w:val="00F871B5"/>
    <w:rsid w:val="00F92E06"/>
    <w:rsid w:val="00FA165C"/>
    <w:rsid w:val="00FB1180"/>
    <w:rsid w:val="00FB511E"/>
    <w:rsid w:val="00FC20B5"/>
    <w:rsid w:val="00FC6199"/>
    <w:rsid w:val="00FC6673"/>
    <w:rsid w:val="00FC6FA5"/>
    <w:rsid w:val="00FC7E6F"/>
    <w:rsid w:val="00FD3D44"/>
    <w:rsid w:val="00FD5F44"/>
    <w:rsid w:val="00FE24E0"/>
    <w:rsid w:val="00FF1058"/>
    <w:rsid w:val="17D18FDD"/>
    <w:rsid w:val="1F3DFB08"/>
    <w:rsid w:val="1FEB5354"/>
    <w:rsid w:val="2DFFB2A5"/>
    <w:rsid w:val="35FD6342"/>
    <w:rsid w:val="37EFD575"/>
    <w:rsid w:val="3CA7A4AA"/>
    <w:rsid w:val="3F7938B7"/>
    <w:rsid w:val="3FEF765C"/>
    <w:rsid w:val="4BFAEF84"/>
    <w:rsid w:val="4FDDCFFE"/>
    <w:rsid w:val="51FED7AB"/>
    <w:rsid w:val="53B43BA2"/>
    <w:rsid w:val="53BD37F6"/>
    <w:rsid w:val="57BDAE7E"/>
    <w:rsid w:val="5BD462C2"/>
    <w:rsid w:val="5BE0AFBB"/>
    <w:rsid w:val="5BE6D651"/>
    <w:rsid w:val="5EFA7CCD"/>
    <w:rsid w:val="65B1D389"/>
    <w:rsid w:val="6A5FA399"/>
    <w:rsid w:val="6B7B17B6"/>
    <w:rsid w:val="6BDCC7A4"/>
    <w:rsid w:val="6FBB27F8"/>
    <w:rsid w:val="6FF71642"/>
    <w:rsid w:val="6FFF438D"/>
    <w:rsid w:val="70FECBCE"/>
    <w:rsid w:val="74FE0DC2"/>
    <w:rsid w:val="753F9AFB"/>
    <w:rsid w:val="757DE146"/>
    <w:rsid w:val="76E33B61"/>
    <w:rsid w:val="76FF871A"/>
    <w:rsid w:val="77FED2C7"/>
    <w:rsid w:val="79AD0C03"/>
    <w:rsid w:val="7C5F9C7A"/>
    <w:rsid w:val="7CFB18F8"/>
    <w:rsid w:val="7DB07200"/>
    <w:rsid w:val="7F53852F"/>
    <w:rsid w:val="7F7580CC"/>
    <w:rsid w:val="7F7D58EC"/>
    <w:rsid w:val="7FB79516"/>
    <w:rsid w:val="7FBCBE6A"/>
    <w:rsid w:val="7FF575BB"/>
    <w:rsid w:val="7FF589F7"/>
    <w:rsid w:val="7FFFC49D"/>
    <w:rsid w:val="8FF15245"/>
    <w:rsid w:val="9C7BDB81"/>
    <w:rsid w:val="9CFF03F6"/>
    <w:rsid w:val="9D4B5CFF"/>
    <w:rsid w:val="9EC3D0D9"/>
    <w:rsid w:val="9EF6D44E"/>
    <w:rsid w:val="9F634BA0"/>
    <w:rsid w:val="AAAD0EBE"/>
    <w:rsid w:val="AE3D4DFC"/>
    <w:rsid w:val="B4FFD87B"/>
    <w:rsid w:val="B5FA05FF"/>
    <w:rsid w:val="B793E208"/>
    <w:rsid w:val="B7BE2723"/>
    <w:rsid w:val="BA7B23C6"/>
    <w:rsid w:val="BBEDBDBD"/>
    <w:rsid w:val="BBF7E269"/>
    <w:rsid w:val="BFA603E0"/>
    <w:rsid w:val="BFF27003"/>
    <w:rsid w:val="BFFF3A95"/>
    <w:rsid w:val="CEFB15C6"/>
    <w:rsid w:val="CF5FF186"/>
    <w:rsid w:val="CFEEEBA9"/>
    <w:rsid w:val="D9AA2469"/>
    <w:rsid w:val="DFF71585"/>
    <w:rsid w:val="DFF7E9E8"/>
    <w:rsid w:val="E5277AC9"/>
    <w:rsid w:val="E67F32BD"/>
    <w:rsid w:val="E9F71EFB"/>
    <w:rsid w:val="EFAF15CC"/>
    <w:rsid w:val="F3A5381B"/>
    <w:rsid w:val="F79FD5DE"/>
    <w:rsid w:val="F7AFBAF6"/>
    <w:rsid w:val="FA4F3D85"/>
    <w:rsid w:val="FA7321B9"/>
    <w:rsid w:val="FB7E255A"/>
    <w:rsid w:val="FCE50FC7"/>
    <w:rsid w:val="FD7C199E"/>
    <w:rsid w:val="FDD39BE3"/>
    <w:rsid w:val="FE734873"/>
    <w:rsid w:val="FECBC4A8"/>
    <w:rsid w:val="FF9E9F00"/>
    <w:rsid w:val="FFDB0A3C"/>
    <w:rsid w:val="FFFF73F2"/>
    <w:rsid w:val="FFFFE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小标宋简体" w:cs="Times New Roman"/>
      <w:kern w:val="2"/>
      <w:sz w:val="32"/>
      <w:szCs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6"/>
    <w:qFormat/>
    <w:uiPriority w:val="0"/>
    <w:pPr>
      <w:ind w:right="26" w:firstLine="640" w:firstLineChars="200"/>
    </w:pPr>
    <w:rPr>
      <w:rFonts w:ascii="仿宋_GB2312" w:eastAsia="仿宋_GB2312"/>
    </w:rPr>
  </w:style>
  <w:style w:type="paragraph" w:styleId="3">
    <w:name w:val="Balloon Text"/>
    <w:basedOn w:val="1"/>
    <w:link w:val="15"/>
    <w:qFormat/>
    <w:uiPriority w:val="0"/>
    <w:rPr>
      <w:sz w:val="18"/>
      <w:szCs w:val="18"/>
    </w:r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2"/>
    <w:link w:val="21"/>
    <w:semiHidden/>
    <w:unhideWhenUsed/>
    <w:qFormat/>
    <w:uiPriority w:val="0"/>
    <w:pPr>
      <w:spacing w:after="120"/>
      <w:ind w:left="420" w:leftChars="200" w:right="0" w:firstLine="420"/>
    </w:pPr>
    <w:rPr>
      <w:rFonts w:ascii="Times New Roman" w:eastAsia="方正小标宋简体"/>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paragraph" w:customStyle="1" w:styleId="14">
    <w:name w:val="Char Char"/>
    <w:basedOn w:val="1"/>
    <w:semiHidden/>
    <w:qFormat/>
    <w:uiPriority w:val="0"/>
    <w:rPr>
      <w:rFonts w:eastAsia="宋体"/>
      <w:sz w:val="30"/>
      <w:szCs w:val="30"/>
    </w:rPr>
  </w:style>
  <w:style w:type="character" w:customStyle="1" w:styleId="15">
    <w:name w:val="批注框文本 Char"/>
    <w:link w:val="3"/>
    <w:qFormat/>
    <w:uiPriority w:val="0"/>
    <w:rPr>
      <w:rFonts w:eastAsia="方正小标宋简体"/>
      <w:kern w:val="2"/>
      <w:sz w:val="18"/>
      <w:szCs w:val="18"/>
    </w:rPr>
  </w:style>
  <w:style w:type="character" w:customStyle="1" w:styleId="16">
    <w:name w:val="正文文本缩进 Char"/>
    <w:link w:val="2"/>
    <w:qFormat/>
    <w:uiPriority w:val="0"/>
    <w:rPr>
      <w:rFonts w:ascii="仿宋_GB2312" w:eastAsia="仿宋_GB2312"/>
      <w:kern w:val="2"/>
      <w:sz w:val="32"/>
      <w:szCs w:val="32"/>
    </w:rPr>
  </w:style>
  <w:style w:type="character" w:customStyle="1" w:styleId="17">
    <w:name w:val="页脚 Char"/>
    <w:link w:val="4"/>
    <w:qFormat/>
    <w:uiPriority w:val="99"/>
    <w:rPr>
      <w:rFonts w:eastAsia="方正小标宋简体"/>
      <w:kern w:val="2"/>
      <w:sz w:val="18"/>
      <w:szCs w:val="18"/>
    </w:rPr>
  </w:style>
  <w:style w:type="character" w:customStyle="1" w:styleId="18">
    <w:name w:val="font61"/>
    <w:basedOn w:val="11"/>
    <w:qFormat/>
    <w:uiPriority w:val="0"/>
    <w:rPr>
      <w:rFonts w:hint="eastAsia" w:ascii="宋体" w:hAnsi="宋体" w:eastAsia="宋体" w:cs="宋体"/>
      <w:color w:val="000000"/>
      <w:sz w:val="28"/>
      <w:szCs w:val="28"/>
      <w:u w:val="none"/>
    </w:rPr>
  </w:style>
  <w:style w:type="character" w:customStyle="1" w:styleId="19">
    <w:name w:val="font71"/>
    <w:basedOn w:val="11"/>
    <w:qFormat/>
    <w:uiPriority w:val="0"/>
    <w:rPr>
      <w:rFonts w:hint="eastAsia" w:ascii="宋体" w:hAnsi="宋体" w:eastAsia="宋体" w:cs="宋体"/>
      <w:color w:val="000000"/>
      <w:sz w:val="21"/>
      <w:szCs w:val="21"/>
      <w:u w:val="none"/>
    </w:rPr>
  </w:style>
  <w:style w:type="character" w:customStyle="1" w:styleId="20">
    <w:name w:val="font51"/>
    <w:qFormat/>
    <w:uiPriority w:val="0"/>
    <w:rPr>
      <w:rFonts w:hint="default" w:ascii="Times New Roman" w:hAnsi="Times New Roman" w:cs="Times New Roman"/>
      <w:color w:val="000000"/>
      <w:sz w:val="28"/>
      <w:szCs w:val="28"/>
      <w:u w:val="none"/>
    </w:rPr>
  </w:style>
  <w:style w:type="character" w:customStyle="1" w:styleId="21">
    <w:name w:val="正文首行缩进 2 Char"/>
    <w:basedOn w:val="16"/>
    <w:link w:val="8"/>
    <w:semiHidden/>
    <w:qFormat/>
    <w:uiPriority w:val="0"/>
    <w:rPr>
      <w:rFonts w:ascii="仿宋_GB2312" w:eastAsia="方正小标宋简体"/>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403</Words>
  <Characters>2303</Characters>
  <Lines>19</Lines>
  <Paragraphs>5</Paragraphs>
  <TotalTime>32</TotalTime>
  <ScaleCrop>false</ScaleCrop>
  <LinksUpToDate>false</LinksUpToDate>
  <CharactersWithSpaces>2701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2023-03-13T03:22:00Z</dcterms:created>
  <dc:creator>赵志</dc:creator>
  <cp:lastModifiedBy>user</cp:lastModifiedBy>
  <cp:lastPrinted>2026-01-07T11:45:00Z</cp:lastPrinted>
  <dcterms:modified xsi:type="dcterms:W3CDTF">2026-04-07T10:12:42Z</dcterms:modified>
  <dc:title>济宁市第十五届人民政府</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D052E7CC8C7B4C8CA0D176FB2AB6657A</vt:lpwstr>
  </property>
</Properties>
</file>